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EC" w:rsidRPr="00566B55" w:rsidRDefault="005B122F" w:rsidP="00D556A3">
      <w:pPr>
        <w:pStyle w:val="NormalnyWeb"/>
        <w:jc w:val="both"/>
        <w:rPr>
          <w:rFonts w:asciiTheme="minorHAnsi" w:hAnsiTheme="minorHAnsi" w:cstheme="minorHAnsi"/>
          <w:b/>
          <w:sz w:val="20"/>
          <w:szCs w:val="20"/>
        </w:rPr>
      </w:pPr>
      <w:r w:rsidRPr="00566B55">
        <w:rPr>
          <w:rFonts w:asciiTheme="minorHAnsi" w:hAnsiTheme="minorHAnsi" w:cstheme="minorHAnsi"/>
          <w:b/>
          <w:sz w:val="20"/>
          <w:szCs w:val="20"/>
        </w:rPr>
        <w:t>Tytuł</w:t>
      </w:r>
      <w:bookmarkStart w:id="0" w:name="_GoBack"/>
      <w:r w:rsidRPr="00566B55">
        <w:rPr>
          <w:rFonts w:asciiTheme="minorHAnsi" w:hAnsiTheme="minorHAnsi" w:cstheme="minorHAnsi"/>
          <w:b/>
          <w:sz w:val="20"/>
          <w:szCs w:val="20"/>
        </w:rPr>
        <w:t xml:space="preserve">: </w:t>
      </w:r>
      <w:r w:rsidR="00DA12EC" w:rsidRPr="00566B55">
        <w:rPr>
          <w:rFonts w:asciiTheme="minorHAnsi" w:hAnsiTheme="minorHAnsi" w:cstheme="minorHAnsi"/>
          <w:b/>
          <w:sz w:val="20"/>
          <w:szCs w:val="20"/>
        </w:rPr>
        <w:t>UE promuje</w:t>
      </w:r>
      <w:r w:rsidRPr="00566B55">
        <w:rPr>
          <w:rFonts w:asciiTheme="minorHAnsi" w:hAnsiTheme="minorHAnsi" w:cstheme="minorHAnsi"/>
          <w:b/>
          <w:sz w:val="20"/>
          <w:szCs w:val="20"/>
        </w:rPr>
        <w:t xml:space="preserve"> i wspiera</w:t>
      </w:r>
      <w:r w:rsidR="00DA12EC" w:rsidRPr="00566B55">
        <w:rPr>
          <w:rFonts w:asciiTheme="minorHAnsi" w:hAnsiTheme="minorHAnsi" w:cstheme="minorHAnsi"/>
          <w:b/>
          <w:sz w:val="20"/>
          <w:szCs w:val="20"/>
        </w:rPr>
        <w:t xml:space="preserve"> transfer innowacji </w:t>
      </w:r>
      <w:r w:rsidR="006F69A0">
        <w:rPr>
          <w:rFonts w:asciiTheme="minorHAnsi" w:hAnsiTheme="minorHAnsi" w:cstheme="minorHAnsi"/>
          <w:b/>
          <w:sz w:val="20"/>
          <w:szCs w:val="20"/>
        </w:rPr>
        <w:t>i współpracę międzynarodową na rzecz wzrostu przedsiębiorczości</w:t>
      </w:r>
    </w:p>
    <w:bookmarkEnd w:id="0"/>
    <w:p w:rsidR="00DA12EC" w:rsidRPr="00566B55" w:rsidRDefault="00BD3111" w:rsidP="00D556A3">
      <w:pPr>
        <w:pStyle w:val="NormalnyWeb"/>
        <w:jc w:val="both"/>
        <w:rPr>
          <w:rFonts w:asciiTheme="minorHAnsi" w:hAnsiTheme="minorHAnsi" w:cstheme="minorHAnsi"/>
          <w:sz w:val="20"/>
          <w:szCs w:val="20"/>
        </w:rPr>
      </w:pPr>
      <w:r w:rsidRPr="00566B55">
        <w:rPr>
          <w:rFonts w:asciiTheme="minorHAnsi" w:hAnsiTheme="minorHAnsi" w:cstheme="minorHAnsi"/>
          <w:sz w:val="20"/>
          <w:szCs w:val="20"/>
        </w:rPr>
        <w:t>W ramach kolejnej już perspektywy finansowej EU, z</w:t>
      </w:r>
      <w:r w:rsidR="00DA12EC" w:rsidRPr="00566B55">
        <w:rPr>
          <w:rFonts w:asciiTheme="minorHAnsi" w:hAnsiTheme="minorHAnsi" w:cstheme="minorHAnsi"/>
          <w:sz w:val="20"/>
          <w:szCs w:val="20"/>
        </w:rPr>
        <w:t>arówno instytucje wsparcia biznesu,</w:t>
      </w:r>
      <w:r w:rsidR="00566B55" w:rsidRPr="00566B55">
        <w:rPr>
          <w:rFonts w:asciiTheme="minorHAnsi" w:hAnsiTheme="minorHAnsi" w:cstheme="minorHAnsi"/>
          <w:sz w:val="20"/>
          <w:szCs w:val="20"/>
        </w:rPr>
        <w:t xml:space="preserve"> instytuty badawcze,</w:t>
      </w:r>
      <w:r w:rsidR="00DA12EC" w:rsidRPr="00566B55">
        <w:rPr>
          <w:rFonts w:asciiTheme="minorHAnsi" w:hAnsiTheme="minorHAnsi" w:cstheme="minorHAnsi"/>
          <w:sz w:val="20"/>
          <w:szCs w:val="20"/>
        </w:rPr>
        <w:t xml:space="preserve"> jak i wybrani przedsiębiorcy, otrzymali </w:t>
      </w:r>
      <w:r w:rsidRPr="00566B55">
        <w:rPr>
          <w:rFonts w:asciiTheme="minorHAnsi" w:hAnsiTheme="minorHAnsi" w:cstheme="minorHAnsi"/>
          <w:sz w:val="20"/>
          <w:szCs w:val="20"/>
        </w:rPr>
        <w:t xml:space="preserve">ponownie </w:t>
      </w:r>
      <w:r w:rsidR="00DA12EC" w:rsidRPr="00566B55">
        <w:rPr>
          <w:rFonts w:asciiTheme="minorHAnsi" w:hAnsiTheme="minorHAnsi" w:cstheme="minorHAnsi"/>
          <w:sz w:val="20"/>
          <w:szCs w:val="20"/>
        </w:rPr>
        <w:t>okazję na uzyskanie środków EU dla działań wspierających transfer innowacji na rynkach międzynarodowych.</w:t>
      </w:r>
    </w:p>
    <w:p w:rsidR="00F55CE2" w:rsidRPr="00566B55" w:rsidRDefault="00DA12EC" w:rsidP="00D556A3">
      <w:pPr>
        <w:pStyle w:val="NormalnyWeb"/>
        <w:jc w:val="both"/>
        <w:rPr>
          <w:rFonts w:asciiTheme="minorHAnsi" w:hAnsiTheme="minorHAnsi" w:cstheme="minorHAnsi"/>
          <w:sz w:val="20"/>
          <w:szCs w:val="20"/>
        </w:rPr>
      </w:pPr>
      <w:r w:rsidRPr="00566B55">
        <w:rPr>
          <w:rFonts w:asciiTheme="minorHAnsi" w:hAnsiTheme="minorHAnsi" w:cstheme="minorHAnsi"/>
          <w:sz w:val="20"/>
          <w:szCs w:val="20"/>
        </w:rPr>
        <w:t>Instytucje działające do tej pory na rynku polskim zyskują okazję do rozszerzenia swojej współpracy z państwami regionu Morza Bałtyckiego. Wsparcie EU daje możliwość m.in. zaprezentowania swojego produktu na arenie międzynarodowej, uzyskania wiedzy i know-how w sektorze swojej działalności, uzyskania wsparcia w zakresie dostępnych innowacji, dzielenie się doświadczeniem, budowanie sieci współpracy i klastrów. Państwa regionu Morza Bałtyckiego to niekwestionowani liderzy w zakresie innowacji nie tylko w Europie, ale także na świecie.</w:t>
      </w:r>
      <w:r w:rsidR="00F55CE2" w:rsidRPr="00566B55">
        <w:rPr>
          <w:rFonts w:asciiTheme="minorHAnsi" w:hAnsiTheme="minorHAnsi" w:cstheme="minorHAnsi"/>
          <w:sz w:val="20"/>
          <w:szCs w:val="20"/>
        </w:rPr>
        <w:t xml:space="preserve"> Przodują także w dziedzinie rozwiązań w zakresie inteligentnych specjalizacji.</w:t>
      </w:r>
    </w:p>
    <w:p w:rsidR="00F55CE2" w:rsidRPr="00566B55" w:rsidRDefault="00F55CE2" w:rsidP="00D556A3">
      <w:pPr>
        <w:pStyle w:val="NormalnyWeb"/>
        <w:jc w:val="both"/>
        <w:rPr>
          <w:rFonts w:asciiTheme="minorHAnsi" w:hAnsiTheme="minorHAnsi" w:cstheme="minorHAnsi"/>
          <w:sz w:val="20"/>
          <w:szCs w:val="20"/>
        </w:rPr>
      </w:pPr>
      <w:r w:rsidRPr="00566B55">
        <w:rPr>
          <w:rFonts w:asciiTheme="minorHAnsi" w:hAnsiTheme="minorHAnsi" w:cstheme="minorHAnsi"/>
          <w:sz w:val="20"/>
          <w:szCs w:val="20"/>
        </w:rPr>
        <w:t xml:space="preserve">Okazję do współpracy na arenie międzynarodowej stwarzają programy </w:t>
      </w:r>
      <w:proofErr w:type="spellStart"/>
      <w:r w:rsidRPr="00566B55">
        <w:rPr>
          <w:rFonts w:asciiTheme="minorHAnsi" w:hAnsiTheme="minorHAnsi" w:cstheme="minorHAnsi"/>
          <w:sz w:val="20"/>
          <w:szCs w:val="20"/>
        </w:rPr>
        <w:t>Interreg</w:t>
      </w:r>
      <w:proofErr w:type="spellEnd"/>
      <w:r w:rsidRPr="00566B55">
        <w:rPr>
          <w:rFonts w:asciiTheme="minorHAnsi" w:hAnsiTheme="minorHAnsi" w:cstheme="minorHAnsi"/>
          <w:sz w:val="20"/>
          <w:szCs w:val="20"/>
        </w:rPr>
        <w:t xml:space="preserve">. To dzięki tym programom możliwie jest budowanie międzynarodowych sieci współpracy, budowanie klastrów, zdobycie dostępu do najnowszych badań i innowacji czy uzyskanie wsparcia dla promocji swoich produktów, w różnych sektorach gospodarki. Dzięki programom </w:t>
      </w:r>
      <w:proofErr w:type="spellStart"/>
      <w:r w:rsidRPr="00566B55">
        <w:rPr>
          <w:rFonts w:asciiTheme="minorHAnsi" w:hAnsiTheme="minorHAnsi" w:cstheme="minorHAnsi"/>
          <w:sz w:val="20"/>
          <w:szCs w:val="20"/>
        </w:rPr>
        <w:t>Interreg</w:t>
      </w:r>
      <w:proofErr w:type="spellEnd"/>
      <w:r w:rsidRPr="00566B55">
        <w:rPr>
          <w:rFonts w:asciiTheme="minorHAnsi" w:hAnsiTheme="minorHAnsi" w:cstheme="minorHAnsi"/>
          <w:sz w:val="20"/>
          <w:szCs w:val="20"/>
        </w:rPr>
        <w:t xml:space="preserve"> możliwe są wspólne działania m.in. w dziedzinach transferu innowacji, umiędzynaradawiania MŚP, rozwoju zielonych technologii, w tym dla ochrony środowiska,</w:t>
      </w:r>
      <w:r w:rsidR="00D332F0" w:rsidRPr="00566B55">
        <w:rPr>
          <w:rFonts w:asciiTheme="minorHAnsi" w:hAnsiTheme="minorHAnsi" w:cstheme="minorHAnsi"/>
          <w:sz w:val="20"/>
          <w:szCs w:val="20"/>
        </w:rPr>
        <w:t xml:space="preserve"> transportu, jak</w:t>
      </w:r>
      <w:r w:rsidRPr="00566B55">
        <w:rPr>
          <w:rFonts w:asciiTheme="minorHAnsi" w:hAnsiTheme="minorHAnsi" w:cstheme="minorHAnsi"/>
          <w:sz w:val="20"/>
          <w:szCs w:val="20"/>
        </w:rPr>
        <w:t xml:space="preserve"> i dla </w:t>
      </w:r>
      <w:r w:rsidR="00D332F0" w:rsidRPr="00566B55">
        <w:rPr>
          <w:rFonts w:asciiTheme="minorHAnsi" w:hAnsiTheme="minorHAnsi" w:cstheme="minorHAnsi"/>
          <w:sz w:val="20"/>
          <w:szCs w:val="20"/>
        </w:rPr>
        <w:t xml:space="preserve">tradycyjnych sektorów gospodarki (meblarstwo, </w:t>
      </w:r>
      <w:r w:rsidR="00566B55" w:rsidRPr="00566B55">
        <w:rPr>
          <w:rFonts w:asciiTheme="minorHAnsi" w:hAnsiTheme="minorHAnsi" w:cstheme="minorHAnsi"/>
          <w:sz w:val="20"/>
          <w:szCs w:val="20"/>
        </w:rPr>
        <w:t xml:space="preserve">wzornictwo, </w:t>
      </w:r>
      <w:r w:rsidR="00D332F0" w:rsidRPr="00566B55">
        <w:rPr>
          <w:rFonts w:asciiTheme="minorHAnsi" w:hAnsiTheme="minorHAnsi" w:cstheme="minorHAnsi"/>
          <w:sz w:val="20"/>
          <w:szCs w:val="20"/>
        </w:rPr>
        <w:t>przetwórstwo ryb, itp.)</w:t>
      </w:r>
      <w:r w:rsidRPr="00566B55">
        <w:rPr>
          <w:rFonts w:asciiTheme="minorHAnsi" w:hAnsiTheme="minorHAnsi" w:cstheme="minorHAnsi"/>
          <w:sz w:val="20"/>
          <w:szCs w:val="20"/>
        </w:rPr>
        <w:t>.</w:t>
      </w:r>
    </w:p>
    <w:p w:rsidR="00F636E6" w:rsidRPr="00566B55" w:rsidRDefault="00F55CE2" w:rsidP="00D556A3">
      <w:pPr>
        <w:pStyle w:val="NormalnyWeb"/>
        <w:jc w:val="both"/>
        <w:rPr>
          <w:rFonts w:asciiTheme="minorHAnsi" w:hAnsiTheme="minorHAnsi" w:cstheme="minorHAnsi"/>
          <w:sz w:val="20"/>
          <w:szCs w:val="20"/>
        </w:rPr>
      </w:pPr>
      <w:r w:rsidRPr="00566B55">
        <w:rPr>
          <w:rFonts w:asciiTheme="minorHAnsi" w:hAnsiTheme="minorHAnsi" w:cstheme="minorHAnsi"/>
          <w:sz w:val="20"/>
          <w:szCs w:val="20"/>
        </w:rPr>
        <w:t xml:space="preserve">Wsparcie UE udzielone dotychczas w celu </w:t>
      </w:r>
      <w:r w:rsidR="009D4B8D" w:rsidRPr="00566B55">
        <w:rPr>
          <w:rFonts w:asciiTheme="minorHAnsi" w:hAnsiTheme="minorHAnsi" w:cstheme="minorHAnsi"/>
          <w:sz w:val="20"/>
          <w:szCs w:val="20"/>
        </w:rPr>
        <w:t>wzmacniania</w:t>
      </w:r>
      <w:r w:rsidRPr="00566B55">
        <w:rPr>
          <w:rFonts w:asciiTheme="minorHAnsi" w:hAnsiTheme="minorHAnsi" w:cstheme="minorHAnsi"/>
          <w:sz w:val="20"/>
          <w:szCs w:val="20"/>
        </w:rPr>
        <w:t xml:space="preserve"> konkurencyjności przedsiębiorczości w państwach regionu Morza Bałtyckiego zaowocowało m.in. </w:t>
      </w:r>
      <w:r w:rsidR="00F636E6" w:rsidRPr="00566B55">
        <w:rPr>
          <w:rFonts w:asciiTheme="minorHAnsi" w:hAnsiTheme="minorHAnsi" w:cstheme="minorHAnsi"/>
          <w:sz w:val="20"/>
          <w:szCs w:val="20"/>
        </w:rPr>
        <w:t xml:space="preserve">utworzeniem klastra współpracy przedsiębiorców LNG (Liquid Natural </w:t>
      </w:r>
      <w:proofErr w:type="spellStart"/>
      <w:r w:rsidR="00F636E6" w:rsidRPr="00566B55">
        <w:rPr>
          <w:rFonts w:asciiTheme="minorHAnsi" w:hAnsiTheme="minorHAnsi" w:cstheme="minorHAnsi"/>
          <w:sz w:val="20"/>
          <w:szCs w:val="20"/>
        </w:rPr>
        <w:t>Gas</w:t>
      </w:r>
      <w:proofErr w:type="spellEnd"/>
      <w:r w:rsidR="00F636E6" w:rsidRPr="00566B55">
        <w:rPr>
          <w:rFonts w:asciiTheme="minorHAnsi" w:hAnsiTheme="minorHAnsi" w:cstheme="minorHAnsi"/>
          <w:sz w:val="20"/>
          <w:szCs w:val="20"/>
        </w:rPr>
        <w:t>) i przyciągnięciem inwestycji rzędu blisko 50 mln EUR, wsparciem przedsiębiorców w procesie kreowania nowych innowacyjnych produktów</w:t>
      </w:r>
      <w:r w:rsidR="00721DDB">
        <w:rPr>
          <w:rFonts w:asciiTheme="minorHAnsi" w:hAnsiTheme="minorHAnsi" w:cstheme="minorHAnsi"/>
          <w:sz w:val="20"/>
          <w:szCs w:val="20"/>
        </w:rPr>
        <w:t xml:space="preserve"> meblarskich</w:t>
      </w:r>
      <w:r w:rsidR="00F636E6" w:rsidRPr="00566B55">
        <w:rPr>
          <w:rFonts w:asciiTheme="minorHAnsi" w:hAnsiTheme="minorHAnsi" w:cstheme="minorHAnsi"/>
          <w:sz w:val="20"/>
          <w:szCs w:val="20"/>
        </w:rPr>
        <w:t xml:space="preserve"> (ok. wspólnie wykreowanych 35 prototypów), a także wiele innych.</w:t>
      </w:r>
    </w:p>
    <w:p w:rsidR="00F636E6" w:rsidRPr="00566B55" w:rsidRDefault="00D332F0" w:rsidP="00D556A3">
      <w:pPr>
        <w:pStyle w:val="NormalnyWeb"/>
        <w:jc w:val="both"/>
        <w:rPr>
          <w:rFonts w:asciiTheme="minorHAnsi" w:hAnsiTheme="minorHAnsi" w:cstheme="minorHAnsi"/>
          <w:sz w:val="20"/>
          <w:szCs w:val="20"/>
        </w:rPr>
      </w:pPr>
      <w:r w:rsidRPr="00566B55">
        <w:rPr>
          <w:rFonts w:asciiTheme="minorHAnsi" w:hAnsiTheme="minorHAnsi" w:cstheme="minorHAnsi"/>
          <w:sz w:val="20"/>
          <w:szCs w:val="20"/>
        </w:rPr>
        <w:t xml:space="preserve">Wsparcie uzyskać można </w:t>
      </w:r>
      <w:r w:rsidR="00F636E6" w:rsidRPr="00566B55">
        <w:rPr>
          <w:rFonts w:asciiTheme="minorHAnsi" w:hAnsiTheme="minorHAnsi" w:cstheme="minorHAnsi"/>
          <w:sz w:val="20"/>
          <w:szCs w:val="20"/>
        </w:rPr>
        <w:t xml:space="preserve">w programach </w:t>
      </w:r>
      <w:proofErr w:type="spellStart"/>
      <w:r w:rsidR="00F636E6" w:rsidRPr="00566B55">
        <w:rPr>
          <w:rFonts w:asciiTheme="minorHAnsi" w:hAnsiTheme="minorHAnsi" w:cstheme="minorHAnsi"/>
          <w:sz w:val="20"/>
          <w:szCs w:val="20"/>
        </w:rPr>
        <w:t>Interreg</w:t>
      </w:r>
      <w:proofErr w:type="spellEnd"/>
      <w:r w:rsidR="00F636E6" w:rsidRPr="00566B55">
        <w:rPr>
          <w:rFonts w:asciiTheme="minorHAnsi" w:hAnsiTheme="minorHAnsi" w:cstheme="minorHAnsi"/>
          <w:sz w:val="20"/>
          <w:szCs w:val="20"/>
        </w:rPr>
        <w:t>: Południowy Bałtyk (</w:t>
      </w:r>
      <w:hyperlink r:id="rId7" w:history="1">
        <w:r w:rsidR="00F636E6" w:rsidRPr="00566B55">
          <w:rPr>
            <w:rStyle w:val="Hipercze"/>
            <w:rFonts w:asciiTheme="minorHAnsi" w:hAnsiTheme="minorHAnsi" w:cstheme="minorHAnsi"/>
            <w:sz w:val="20"/>
            <w:szCs w:val="20"/>
          </w:rPr>
          <w:t>www.southbaltic.eu</w:t>
        </w:r>
      </w:hyperlink>
      <w:r w:rsidR="00F636E6" w:rsidRPr="00566B55">
        <w:rPr>
          <w:rFonts w:asciiTheme="minorHAnsi" w:hAnsiTheme="minorHAnsi" w:cstheme="minorHAnsi"/>
          <w:sz w:val="20"/>
          <w:szCs w:val="20"/>
        </w:rPr>
        <w:t>) oraz Region Morza Bałtyckiego (</w:t>
      </w:r>
      <w:hyperlink r:id="rId8" w:history="1">
        <w:r w:rsidR="00566B55" w:rsidRPr="00566B55">
          <w:rPr>
            <w:rStyle w:val="Hipercze"/>
            <w:rFonts w:asciiTheme="minorHAnsi" w:hAnsiTheme="minorHAnsi" w:cstheme="minorHAnsi"/>
            <w:sz w:val="20"/>
            <w:szCs w:val="20"/>
          </w:rPr>
          <w:t>www.interreg-baltic.eu</w:t>
        </w:r>
      </w:hyperlink>
      <w:r w:rsidR="00F636E6" w:rsidRPr="00566B55">
        <w:rPr>
          <w:rFonts w:asciiTheme="minorHAnsi" w:hAnsiTheme="minorHAnsi" w:cstheme="minorHAnsi"/>
          <w:sz w:val="20"/>
          <w:szCs w:val="20"/>
        </w:rPr>
        <w:t>).</w:t>
      </w:r>
      <w:r w:rsidR="005B122F" w:rsidRPr="00566B55">
        <w:rPr>
          <w:rFonts w:asciiTheme="minorHAnsi" w:hAnsiTheme="minorHAnsi" w:cstheme="minorHAnsi"/>
          <w:sz w:val="20"/>
          <w:szCs w:val="20"/>
        </w:rPr>
        <w:t xml:space="preserve"> </w:t>
      </w:r>
    </w:p>
    <w:p w:rsidR="005B122F" w:rsidRPr="00566B55" w:rsidRDefault="005B122F" w:rsidP="00D556A3">
      <w:pPr>
        <w:pStyle w:val="NormalnyWeb"/>
        <w:jc w:val="both"/>
        <w:rPr>
          <w:rFonts w:asciiTheme="minorHAnsi" w:hAnsiTheme="minorHAnsi" w:cstheme="minorHAnsi"/>
          <w:sz w:val="20"/>
          <w:szCs w:val="20"/>
        </w:rPr>
      </w:pPr>
      <w:r w:rsidRPr="00566B55">
        <w:rPr>
          <w:rFonts w:asciiTheme="minorHAnsi" w:hAnsiTheme="minorHAnsi" w:cstheme="minorHAnsi"/>
          <w:sz w:val="20"/>
          <w:szCs w:val="20"/>
        </w:rPr>
        <w:t xml:space="preserve">Więcej o możliwości współpracy w ramach struktur ww. programów, możliwości uzyskania </w:t>
      </w:r>
      <w:r w:rsidR="00D332F0" w:rsidRPr="00566B55">
        <w:rPr>
          <w:rFonts w:asciiTheme="minorHAnsi" w:hAnsiTheme="minorHAnsi" w:cstheme="minorHAnsi"/>
          <w:sz w:val="20"/>
          <w:szCs w:val="20"/>
        </w:rPr>
        <w:t>dofinansowania</w:t>
      </w:r>
      <w:r w:rsidRPr="00566B55">
        <w:rPr>
          <w:rFonts w:asciiTheme="minorHAnsi" w:hAnsiTheme="minorHAnsi" w:cstheme="minorHAnsi"/>
          <w:sz w:val="20"/>
          <w:szCs w:val="20"/>
        </w:rPr>
        <w:t xml:space="preserve">, o szansach, jakie daje współpraca międzynarodowa można się będzie dowiedzieć podczas konferencji, która odbędzie się w Gdańsku 23-24 maja br.    </w:t>
      </w:r>
    </w:p>
    <w:p w:rsidR="00DA12EC" w:rsidRPr="00566B55" w:rsidRDefault="005B122F" w:rsidP="00D556A3">
      <w:pPr>
        <w:pStyle w:val="NormalnyWeb"/>
        <w:jc w:val="both"/>
        <w:rPr>
          <w:rFonts w:asciiTheme="minorHAnsi" w:hAnsiTheme="minorHAnsi" w:cstheme="minorHAnsi"/>
          <w:sz w:val="20"/>
          <w:szCs w:val="20"/>
        </w:rPr>
      </w:pPr>
      <w:r w:rsidRPr="00566B55">
        <w:rPr>
          <w:rFonts w:asciiTheme="minorHAnsi" w:hAnsiTheme="minorHAnsi" w:cstheme="minorHAnsi"/>
          <w:sz w:val="20"/>
          <w:szCs w:val="20"/>
        </w:rPr>
        <w:t xml:space="preserve">Konferencja będzie niepowtarzalną okazją nie tylko do uzyskania praktycznych informacji nt. możliwości uzyskania wsparcia EU, ale przede wszystkim będzie okazją do nawiązania szerokich kontaktów międzynarodowych, uzyskania informacji nt. możliwości rozszerzenia swojej działalności, dołączenia do istniejących </w:t>
      </w:r>
      <w:r w:rsidR="001420EC" w:rsidRPr="00566B55">
        <w:rPr>
          <w:rFonts w:asciiTheme="minorHAnsi" w:hAnsiTheme="minorHAnsi" w:cstheme="minorHAnsi"/>
          <w:sz w:val="20"/>
          <w:szCs w:val="20"/>
        </w:rPr>
        <w:t xml:space="preserve">już </w:t>
      </w:r>
      <w:r w:rsidRPr="00566B55">
        <w:rPr>
          <w:rFonts w:asciiTheme="minorHAnsi" w:hAnsiTheme="minorHAnsi" w:cstheme="minorHAnsi"/>
          <w:sz w:val="20"/>
          <w:szCs w:val="20"/>
        </w:rPr>
        <w:t>sieci współpracy i klastrów</w:t>
      </w:r>
      <w:r w:rsidR="001420EC" w:rsidRPr="00566B55">
        <w:rPr>
          <w:rFonts w:asciiTheme="minorHAnsi" w:hAnsiTheme="minorHAnsi" w:cstheme="minorHAnsi"/>
          <w:sz w:val="20"/>
          <w:szCs w:val="20"/>
        </w:rPr>
        <w:t xml:space="preserve">, a także stworzenie nowych. </w:t>
      </w:r>
      <w:r w:rsidRPr="00566B55">
        <w:rPr>
          <w:rFonts w:asciiTheme="minorHAnsi" w:hAnsiTheme="minorHAnsi" w:cstheme="minorHAnsi"/>
          <w:sz w:val="20"/>
          <w:szCs w:val="20"/>
        </w:rPr>
        <w:t xml:space="preserve"> Konferencja skupi podmioty działające w różnych sektorach gospodarki z krajów leżących wokół Morza, </w:t>
      </w:r>
      <w:r w:rsidR="001420EC" w:rsidRPr="00566B55">
        <w:rPr>
          <w:rFonts w:asciiTheme="minorHAnsi" w:hAnsiTheme="minorHAnsi" w:cstheme="minorHAnsi"/>
          <w:sz w:val="20"/>
          <w:szCs w:val="20"/>
        </w:rPr>
        <w:t xml:space="preserve">w tym przedsiębiorców, instytucje naukowo-badawcze, jednostki badawcze, </w:t>
      </w:r>
      <w:r w:rsidRPr="00566B55">
        <w:rPr>
          <w:rFonts w:asciiTheme="minorHAnsi" w:hAnsiTheme="minorHAnsi" w:cstheme="minorHAnsi"/>
          <w:sz w:val="20"/>
          <w:szCs w:val="20"/>
        </w:rPr>
        <w:t xml:space="preserve">stworzy też możliwość rozmowy z ekspertami w wybranych dziedzinach, a także z potencjalnymi partnerami biznesowymi.    </w:t>
      </w:r>
    </w:p>
    <w:p w:rsidR="006739E6" w:rsidRPr="00566B55" w:rsidRDefault="005B122F" w:rsidP="00D556A3">
      <w:pPr>
        <w:jc w:val="both"/>
        <w:rPr>
          <w:rFonts w:cstheme="minorHAnsi"/>
          <w:sz w:val="20"/>
          <w:szCs w:val="20"/>
        </w:rPr>
      </w:pPr>
      <w:r w:rsidRPr="00566B55">
        <w:rPr>
          <w:rFonts w:cstheme="minorHAnsi"/>
          <w:sz w:val="20"/>
          <w:szCs w:val="20"/>
        </w:rPr>
        <w:t>W imieniu Ministerstwa Rozwoju</w:t>
      </w:r>
      <w:r w:rsidR="00BD3111" w:rsidRPr="00566B55">
        <w:rPr>
          <w:rFonts w:cstheme="minorHAnsi"/>
          <w:sz w:val="20"/>
          <w:szCs w:val="20"/>
        </w:rPr>
        <w:t xml:space="preserve"> oraz partnerów</w:t>
      </w:r>
      <w:r w:rsidRPr="00566B55">
        <w:rPr>
          <w:rFonts w:cstheme="minorHAnsi"/>
          <w:sz w:val="20"/>
          <w:szCs w:val="20"/>
        </w:rPr>
        <w:t xml:space="preserve"> zapraszamy do udziału w konferencji i skorzystania z niepowtarzalnej oferty programów </w:t>
      </w:r>
      <w:proofErr w:type="spellStart"/>
      <w:r w:rsidRPr="00566B55">
        <w:rPr>
          <w:rFonts w:cstheme="minorHAnsi"/>
          <w:sz w:val="20"/>
          <w:szCs w:val="20"/>
        </w:rPr>
        <w:t>Interreg</w:t>
      </w:r>
      <w:proofErr w:type="spellEnd"/>
      <w:r w:rsidRPr="00566B55">
        <w:rPr>
          <w:rFonts w:cstheme="minorHAnsi"/>
          <w:sz w:val="20"/>
          <w:szCs w:val="20"/>
        </w:rPr>
        <w:t xml:space="preserve">.  </w:t>
      </w:r>
    </w:p>
    <w:p w:rsidR="00D332F0" w:rsidRPr="00566B55" w:rsidRDefault="00D332F0" w:rsidP="00D556A3">
      <w:pPr>
        <w:jc w:val="both"/>
        <w:rPr>
          <w:rFonts w:cstheme="minorHAnsi"/>
          <w:sz w:val="20"/>
          <w:szCs w:val="20"/>
        </w:rPr>
      </w:pPr>
      <w:r w:rsidRPr="00566B55">
        <w:rPr>
          <w:rFonts w:cstheme="minorHAnsi"/>
          <w:sz w:val="20"/>
          <w:szCs w:val="20"/>
        </w:rPr>
        <w:t xml:space="preserve">Nie czekaj. Wyprzedź konkurencję i zarejestruj się już dziś: </w:t>
      </w:r>
      <w:hyperlink r:id="rId9" w:history="1">
        <w:r w:rsidRPr="00566B55">
          <w:rPr>
            <w:rStyle w:val="Hipercze"/>
            <w:rFonts w:cstheme="minorHAnsi"/>
            <w:sz w:val="20"/>
            <w:szCs w:val="20"/>
          </w:rPr>
          <w:t>http://www.ewt.gov.pl/strony/o-programach/szkolenia/rejestracja-na-konferencje-interreg-changes-the-baltic-sea-region-stories-that-inspire/</w:t>
        </w:r>
      </w:hyperlink>
      <w:r w:rsidRPr="00566B55">
        <w:rPr>
          <w:rFonts w:cstheme="minorHAnsi"/>
          <w:sz w:val="20"/>
          <w:szCs w:val="20"/>
        </w:rPr>
        <w:t xml:space="preserve"> </w:t>
      </w:r>
    </w:p>
    <w:p w:rsidR="00BD3111" w:rsidRPr="00566B55" w:rsidRDefault="00BD3111" w:rsidP="00D556A3">
      <w:pPr>
        <w:jc w:val="both"/>
        <w:rPr>
          <w:rFonts w:cstheme="minorHAnsi"/>
          <w:sz w:val="20"/>
          <w:szCs w:val="20"/>
        </w:rPr>
      </w:pPr>
    </w:p>
    <w:sectPr w:rsidR="00BD3111" w:rsidRPr="00566B5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11" w:rsidRDefault="00BD3111" w:rsidP="00BD3111">
      <w:pPr>
        <w:spacing w:after="0" w:line="240" w:lineRule="auto"/>
      </w:pPr>
      <w:r>
        <w:separator/>
      </w:r>
    </w:p>
  </w:endnote>
  <w:endnote w:type="continuationSeparator" w:id="0">
    <w:p w:rsidR="00BD3111" w:rsidRDefault="00BD3111" w:rsidP="00BD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11" w:rsidRDefault="00BD3111" w:rsidP="00BD3111">
      <w:pPr>
        <w:spacing w:after="0" w:line="240" w:lineRule="auto"/>
      </w:pPr>
      <w:r>
        <w:separator/>
      </w:r>
    </w:p>
  </w:footnote>
  <w:footnote w:type="continuationSeparator" w:id="0">
    <w:p w:rsidR="00BD3111" w:rsidRDefault="00BD3111" w:rsidP="00BD3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111" w:rsidRDefault="00BD3111" w:rsidP="00BD3111">
    <w:pPr>
      <w:pStyle w:val="Nagwek"/>
      <w:rPr>
        <w:noProof/>
        <w:lang w:eastAsia="pl-PL"/>
      </w:rPr>
    </w:pPr>
    <w:r>
      <w:rPr>
        <w:noProof/>
        <w:lang w:eastAsia="pl-PL"/>
      </w:rPr>
      <w:drawing>
        <wp:anchor distT="0" distB="0" distL="114300" distR="114300" simplePos="0" relativeHeight="251666432" behindDoc="0" locked="0" layoutInCell="1" allowOverlap="1" wp14:anchorId="39C0EECA" wp14:editId="39959D3D">
          <wp:simplePos x="0" y="0"/>
          <wp:positionH relativeFrom="margin">
            <wp:posOffset>4608830</wp:posOffset>
          </wp:positionH>
          <wp:positionV relativeFrom="margin">
            <wp:posOffset>-1148080</wp:posOffset>
          </wp:positionV>
          <wp:extent cx="853440" cy="427355"/>
          <wp:effectExtent l="0" t="0" r="3810" b="0"/>
          <wp:wrapSquare wrapText="bothSides"/>
          <wp:docPr id="25" name="Obraz 25" descr="logoECS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CS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8480" behindDoc="0" locked="0" layoutInCell="1" allowOverlap="1" wp14:anchorId="72A4C69B" wp14:editId="36641D33">
          <wp:simplePos x="0" y="0"/>
          <wp:positionH relativeFrom="column">
            <wp:posOffset>2499360</wp:posOffset>
          </wp:positionH>
          <wp:positionV relativeFrom="paragraph">
            <wp:posOffset>142240</wp:posOffset>
          </wp:positionV>
          <wp:extent cx="882650" cy="462915"/>
          <wp:effectExtent l="0" t="0" r="0" b="0"/>
          <wp:wrapSquare wrapText="bothSides"/>
          <wp:docPr id="31" name="Obraz 31" descr="logo_FE_Technical_Assistance_rgb-1_le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FE_Technical_Assistance_rgb-1_lew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650" cy="46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111" w:rsidRDefault="00BD3111" w:rsidP="00BD3111">
    <w:pPr>
      <w:pStyle w:val="Nagwek"/>
      <w:tabs>
        <w:tab w:val="clear" w:pos="9072"/>
      </w:tabs>
    </w:pPr>
    <w:r>
      <w:rPr>
        <w:noProof/>
        <w:lang w:eastAsia="pl-PL"/>
      </w:rPr>
      <w:drawing>
        <wp:anchor distT="0" distB="0" distL="114300" distR="114300" simplePos="0" relativeHeight="251664384" behindDoc="1" locked="0" layoutInCell="1" allowOverlap="1" wp14:anchorId="2B9ED147" wp14:editId="06CF4E17">
          <wp:simplePos x="0" y="0"/>
          <wp:positionH relativeFrom="column">
            <wp:posOffset>3488055</wp:posOffset>
          </wp:positionH>
          <wp:positionV relativeFrom="paragraph">
            <wp:posOffset>52070</wp:posOffset>
          </wp:positionV>
          <wp:extent cx="1080135" cy="298450"/>
          <wp:effectExtent l="0" t="0" r="5715" b="6350"/>
          <wp:wrapNone/>
          <wp:docPr id="4" name="Obraz 4" descr="C:\Users\krzysztof_szpakowski\Desktop\Samorzad_Wojewodztwa_Pomorskiego_kolor-2012\Samorzad_Wojewodztwa_Pomorskiego_poziom-prawa-2012-RGB-NIE DO DR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zysztof_szpakowski\Desktop\Samorzad_Wojewodztwa_Pomorskiego_kolor-2012\Samorzad_Wojewodztwa_Pomorskiego_poziom-prawa-2012-RGB-NIE DO DRUKU.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13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59F36BCC" wp14:editId="6A7B47B9">
          <wp:extent cx="1186914" cy="339970"/>
          <wp:effectExtent l="0" t="0" r="0" b="317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976" cy="342279"/>
                  </a:xfrm>
                  <a:prstGeom prst="rect">
                    <a:avLst/>
                  </a:prstGeom>
                  <a:noFill/>
                </pic:spPr>
              </pic:pic>
            </a:graphicData>
          </a:graphic>
        </wp:inline>
      </w:drawing>
    </w:r>
    <w:r>
      <w:rPr>
        <w:noProof/>
        <w:lang w:eastAsia="pl-PL"/>
      </w:rPr>
      <w:drawing>
        <wp:inline distT="0" distB="0" distL="0" distR="0" wp14:anchorId="167B8383" wp14:editId="1B71035F">
          <wp:extent cx="1080051" cy="433754"/>
          <wp:effectExtent l="0" t="0" r="6350" b="444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001" cy="434537"/>
                  </a:xfrm>
                  <a:prstGeom prst="rect">
                    <a:avLst/>
                  </a:prstGeom>
                  <a:noFill/>
                </pic:spPr>
              </pic:pic>
            </a:graphicData>
          </a:graphic>
        </wp:inline>
      </w:drawing>
    </w:r>
    <w:r>
      <w:tab/>
    </w:r>
  </w:p>
  <w:p w:rsidR="00BD3111" w:rsidRDefault="00BD3111" w:rsidP="00BD3111">
    <w:pPr>
      <w:pStyle w:val="Nagwek"/>
    </w:pPr>
    <w:r w:rsidRPr="00BD3111">
      <w:rPr>
        <w:noProof/>
        <w:lang w:eastAsia="pl-PL"/>
      </w:rPr>
      <w:drawing>
        <wp:anchor distT="0" distB="0" distL="114300" distR="114300" simplePos="0" relativeHeight="251659264" behindDoc="0" locked="0" layoutInCell="1" allowOverlap="1" wp14:anchorId="39B7EE11" wp14:editId="6034D006">
          <wp:simplePos x="0" y="0"/>
          <wp:positionH relativeFrom="column">
            <wp:posOffset>43815</wp:posOffset>
          </wp:positionH>
          <wp:positionV relativeFrom="paragraph">
            <wp:posOffset>112395</wp:posOffset>
          </wp:positionV>
          <wp:extent cx="996315" cy="350520"/>
          <wp:effectExtent l="0" t="0" r="0" b="0"/>
          <wp:wrapSquare wrapText="bothSides"/>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315" cy="350520"/>
                  </a:xfrm>
                  <a:prstGeom prst="rect">
                    <a:avLst/>
                  </a:prstGeom>
                  <a:noFill/>
                  <a:effectLst>
                    <a:outerShdw algn="ctr" rotWithShape="0">
                      <a:srgbClr val="808080"/>
                    </a:outerShdw>
                  </a:effectLst>
                </pic:spPr>
              </pic:pic>
            </a:graphicData>
          </a:graphic>
          <wp14:sizeRelH relativeFrom="margin">
            <wp14:pctWidth>0</wp14:pctWidth>
          </wp14:sizeRelH>
          <wp14:sizeRelV relativeFrom="margin">
            <wp14:pctHeight>0</wp14:pctHeight>
          </wp14:sizeRelV>
        </wp:anchor>
      </w:drawing>
    </w:r>
    <w:r w:rsidRPr="00BD3111">
      <w:rPr>
        <w:noProof/>
        <w:lang w:eastAsia="pl-PL"/>
      </w:rPr>
      <w:drawing>
        <wp:anchor distT="0" distB="0" distL="114300" distR="114300" simplePos="0" relativeHeight="251660288" behindDoc="0" locked="0" layoutInCell="1" allowOverlap="1" wp14:anchorId="5F0AAC44" wp14:editId="377F9FDE">
          <wp:simplePos x="0" y="0"/>
          <wp:positionH relativeFrom="column">
            <wp:posOffset>1350010</wp:posOffset>
          </wp:positionH>
          <wp:positionV relativeFrom="paragraph">
            <wp:posOffset>135255</wp:posOffset>
          </wp:positionV>
          <wp:extent cx="1106170" cy="334010"/>
          <wp:effectExtent l="0" t="0" r="0" b="8890"/>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6170" cy="334010"/>
                  </a:xfrm>
                  <a:prstGeom prst="rect">
                    <a:avLst/>
                  </a:prstGeom>
                  <a:noFill/>
                </pic:spPr>
              </pic:pic>
            </a:graphicData>
          </a:graphic>
          <wp14:sizeRelH relativeFrom="margin">
            <wp14:pctWidth>0</wp14:pctWidth>
          </wp14:sizeRelH>
          <wp14:sizeRelV relativeFrom="margin">
            <wp14:pctHeight>0</wp14:pctHeight>
          </wp14:sizeRelV>
        </wp:anchor>
      </w:drawing>
    </w:r>
    <w:r w:rsidRPr="00BD3111">
      <w:rPr>
        <w:noProof/>
        <w:lang w:eastAsia="pl-PL"/>
      </w:rPr>
      <w:drawing>
        <wp:anchor distT="0" distB="0" distL="114300" distR="114300" simplePos="0" relativeHeight="251661312" behindDoc="0" locked="0" layoutInCell="1" allowOverlap="1" wp14:anchorId="3624E875" wp14:editId="40F69E0E">
          <wp:simplePos x="0" y="0"/>
          <wp:positionH relativeFrom="column">
            <wp:posOffset>2727960</wp:posOffset>
          </wp:positionH>
          <wp:positionV relativeFrom="paragraph">
            <wp:posOffset>149225</wp:posOffset>
          </wp:positionV>
          <wp:extent cx="843915" cy="290830"/>
          <wp:effectExtent l="0" t="0" r="0" b="0"/>
          <wp:wrapSquare wrapText="bothSides"/>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915" cy="290830"/>
                  </a:xfrm>
                  <a:prstGeom prst="rect">
                    <a:avLst/>
                  </a:prstGeom>
                  <a:noFill/>
                </pic:spPr>
              </pic:pic>
            </a:graphicData>
          </a:graphic>
          <wp14:sizeRelH relativeFrom="margin">
            <wp14:pctWidth>0</wp14:pctWidth>
          </wp14:sizeRelH>
          <wp14:sizeRelV relativeFrom="margin">
            <wp14:pctHeight>0</wp14:pctHeight>
          </wp14:sizeRelV>
        </wp:anchor>
      </w:drawing>
    </w:r>
    <w:r w:rsidRPr="00BD3111">
      <w:rPr>
        <w:noProof/>
        <w:lang w:eastAsia="pl-PL"/>
      </w:rPr>
      <w:drawing>
        <wp:anchor distT="0" distB="0" distL="114300" distR="114300" simplePos="0" relativeHeight="251662336" behindDoc="0" locked="0" layoutInCell="1" allowOverlap="1" wp14:anchorId="501A58D9" wp14:editId="1DCF6DE7">
          <wp:simplePos x="0" y="0"/>
          <wp:positionH relativeFrom="column">
            <wp:posOffset>4222750</wp:posOffset>
          </wp:positionH>
          <wp:positionV relativeFrom="paragraph">
            <wp:posOffset>81915</wp:posOffset>
          </wp:positionV>
          <wp:extent cx="1318260" cy="358775"/>
          <wp:effectExtent l="0" t="0" r="0" b="3175"/>
          <wp:wrapSquare wrapText="bothSides"/>
          <wp:docPr id="34" name="Obraz 34" descr="C:\Users\KAROLI~1\AppData\Local\Temp\notesBAAA25\INTERACT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34" descr="C:\Users\KAROLI~1\AppData\Local\Temp\notesBAAA25\INTERACT_EN_RGB.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3111" w:rsidRDefault="00BD3111" w:rsidP="00BD3111">
    <w:pPr>
      <w:pStyle w:val="Nagwek"/>
    </w:pPr>
  </w:p>
  <w:p w:rsidR="00BD3111" w:rsidRDefault="00BD3111" w:rsidP="00BD3111">
    <w:pPr>
      <w:pStyle w:val="Nagwek"/>
    </w:pPr>
  </w:p>
  <w:p w:rsidR="00BD3111" w:rsidRPr="00BD3111" w:rsidRDefault="00BD3111" w:rsidP="00BD311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3C"/>
    <w:rsid w:val="001420EC"/>
    <w:rsid w:val="00566B55"/>
    <w:rsid w:val="005B122F"/>
    <w:rsid w:val="006739E6"/>
    <w:rsid w:val="006F69A0"/>
    <w:rsid w:val="00721DDB"/>
    <w:rsid w:val="00907A67"/>
    <w:rsid w:val="009D4B8D"/>
    <w:rsid w:val="00BD3111"/>
    <w:rsid w:val="00D332F0"/>
    <w:rsid w:val="00D556A3"/>
    <w:rsid w:val="00DA12EC"/>
    <w:rsid w:val="00F3233C"/>
    <w:rsid w:val="00F55CE2"/>
    <w:rsid w:val="00F63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A12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A12EC"/>
    <w:rPr>
      <w:i/>
      <w:iCs/>
    </w:rPr>
  </w:style>
  <w:style w:type="character" w:styleId="Hipercze">
    <w:name w:val="Hyperlink"/>
    <w:basedOn w:val="Domylnaczcionkaakapitu"/>
    <w:uiPriority w:val="99"/>
    <w:unhideWhenUsed/>
    <w:rsid w:val="00F636E6"/>
    <w:rPr>
      <w:color w:val="0000FF" w:themeColor="hyperlink"/>
      <w:u w:val="single"/>
    </w:rPr>
  </w:style>
  <w:style w:type="paragraph" w:styleId="Nagwek">
    <w:name w:val="header"/>
    <w:basedOn w:val="Normalny"/>
    <w:link w:val="NagwekZnak"/>
    <w:uiPriority w:val="99"/>
    <w:unhideWhenUsed/>
    <w:rsid w:val="00BD31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111"/>
  </w:style>
  <w:style w:type="paragraph" w:styleId="Stopka">
    <w:name w:val="footer"/>
    <w:basedOn w:val="Normalny"/>
    <w:link w:val="StopkaZnak"/>
    <w:uiPriority w:val="99"/>
    <w:unhideWhenUsed/>
    <w:rsid w:val="00BD3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111"/>
  </w:style>
  <w:style w:type="paragraph" w:styleId="Tekstdymka">
    <w:name w:val="Balloon Text"/>
    <w:basedOn w:val="Normalny"/>
    <w:link w:val="TekstdymkaZnak"/>
    <w:uiPriority w:val="99"/>
    <w:semiHidden/>
    <w:unhideWhenUsed/>
    <w:rsid w:val="00BD31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3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A12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A12EC"/>
    <w:rPr>
      <w:i/>
      <w:iCs/>
    </w:rPr>
  </w:style>
  <w:style w:type="character" w:styleId="Hipercze">
    <w:name w:val="Hyperlink"/>
    <w:basedOn w:val="Domylnaczcionkaakapitu"/>
    <w:uiPriority w:val="99"/>
    <w:unhideWhenUsed/>
    <w:rsid w:val="00F636E6"/>
    <w:rPr>
      <w:color w:val="0000FF" w:themeColor="hyperlink"/>
      <w:u w:val="single"/>
    </w:rPr>
  </w:style>
  <w:style w:type="paragraph" w:styleId="Nagwek">
    <w:name w:val="header"/>
    <w:basedOn w:val="Normalny"/>
    <w:link w:val="NagwekZnak"/>
    <w:uiPriority w:val="99"/>
    <w:unhideWhenUsed/>
    <w:rsid w:val="00BD31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3111"/>
  </w:style>
  <w:style w:type="paragraph" w:styleId="Stopka">
    <w:name w:val="footer"/>
    <w:basedOn w:val="Normalny"/>
    <w:link w:val="StopkaZnak"/>
    <w:uiPriority w:val="99"/>
    <w:unhideWhenUsed/>
    <w:rsid w:val="00BD3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111"/>
  </w:style>
  <w:style w:type="paragraph" w:styleId="Tekstdymka">
    <w:name w:val="Balloon Text"/>
    <w:basedOn w:val="Normalny"/>
    <w:link w:val="TekstdymkaZnak"/>
    <w:uiPriority w:val="99"/>
    <w:semiHidden/>
    <w:unhideWhenUsed/>
    <w:rsid w:val="00BD31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3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0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baltic.eu" TargetMode="External"/><Relationship Id="rId3" Type="http://schemas.openxmlformats.org/officeDocument/2006/relationships/settings" Target="settings.xml"/><Relationship Id="rId7" Type="http://schemas.openxmlformats.org/officeDocument/2006/relationships/hyperlink" Target="http://www.southbaltic.e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wt.gov.pl/strony/o-programach/szkolenia/rejestracja-na-konferencje-interreg-changes-the-baltic-sea-region-stories-that-inspir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24BEEDB1</Template>
  <TotalTime>0</TotalTime>
  <Pages>1</Pages>
  <Words>522</Words>
  <Characters>3137</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Kramarz</dc:creator>
  <cp:lastModifiedBy>Karolina Student</cp:lastModifiedBy>
  <cp:revision>2</cp:revision>
  <dcterms:created xsi:type="dcterms:W3CDTF">2016-05-12T07:34:00Z</dcterms:created>
  <dcterms:modified xsi:type="dcterms:W3CDTF">2016-05-12T07:34:00Z</dcterms:modified>
</cp:coreProperties>
</file>